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54"/>
          <w:tab w:val="left" w:pos="907"/>
          <w:tab w:val="left" w:pos="1361"/>
          <w:tab w:val="right" w:leader="hyphen" w:pos="8505"/>
        </w:tabs>
        <w:autoSpaceDE w:val="0"/>
        <w:autoSpaceDN w:val="0"/>
        <w:adjustRightInd w:val="0"/>
        <w:spacing w:line="360" w:lineRule="auto"/>
        <w:ind w:left="-240" w:leftChars="-100" w:firstLine="0" w:firstLineChars="0"/>
        <w:jc w:val="center"/>
        <w:rPr>
          <w:b/>
        </w:rPr>
      </w:pPr>
      <w:r>
        <w:rPr>
          <w:b/>
        </w:rPr>
        <w:t>AKTA PENDIRIAN PERSEROAN TERBATAS (BARU)</w:t>
      </w:r>
    </w:p>
    <w:p>
      <w:pPr>
        <w:widowControl w:val="0"/>
        <w:tabs>
          <w:tab w:val="left" w:pos="454"/>
          <w:tab w:val="left" w:pos="907"/>
          <w:tab w:val="left" w:pos="1361"/>
          <w:tab w:val="right" w:leader="hyphen" w:pos="8505"/>
        </w:tabs>
        <w:autoSpaceDE w:val="0"/>
        <w:autoSpaceDN w:val="0"/>
        <w:adjustRightInd w:val="0"/>
        <w:spacing w:line="360" w:lineRule="auto"/>
        <w:jc w:val="center"/>
        <w:rPr>
          <w:rFonts w:hint="default"/>
          <w:b/>
          <w:lang w:val="zh-CN"/>
        </w:rPr>
      </w:pPr>
      <w:r>
        <w:rPr>
          <w:b/>
        </w:rPr>
        <w:t>Nomor :</w:t>
      </w:r>
      <w:r>
        <w:rPr>
          <w:rFonts w:hint="default"/>
          <w:b/>
          <w:lang w:val="zh-CN"/>
        </w:rPr>
        <w:t>01</w:t>
      </w:r>
      <w:bookmarkStart w:id="0" w:name="_GoBack"/>
      <w:bookmarkEnd w:id="0"/>
      <w:r>
        <w:rPr>
          <w:rFonts w:hint="default"/>
          <w:b/>
          <w:lang w:val="zh-CN"/>
        </w:rPr>
        <w:t>,-</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--Pada hari ini, hari ….., tanggal sembilanbelas Pebruari seribu sembilanratus sembilanpuluh delapan (19-2-1998)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Berhadapan dengan saya, ………… Sarjana Hukum, Notaris di ……….., dengan dihadiri oleh saksi-saksi yang saya, Notaris kenal dan akan disebutkan pada bagian akhir akta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softHyphen/>
      </w:r>
      <w:r>
        <w:t xml:space="preserve">ta, Nomor 09.5202.620154.0022;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softHyphen/>
      </w:r>
      <w:r>
        <w:t xml:space="preserve">bilanpuluh (30-5-1990) Nomor 262, yang dibuat dihadapan WWWWWW, Sarjana Hukum, Notaris di Jakarta, yang telah mendapat pengesahan dari Menteri Kehakiman Republik Indonesia sebagaimana ternyata dari Surat Keputusannya tanggal empatbelas Desember seribu sembilanratus sembilanpuluh (14-12-1990) Nomor : C2-6498.HT.01.01.TH'90;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 sembilanpuluh enam (10-9-1996) Nomor C2-8876 HT.01 04 Th.96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yang untuk melakukan tindakan Hukum dalam akta ini telah mendapat persetujuan dari Komisaris Utama dan seorang Komisaris berturut-turut yaitu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 17426/0609570047,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Indonesia, yang! turut hadir dihadapan saya, Notaris dengan dihadiri oleh saksi-saksi yang sama serta menandatangani minuta akta ini sebagai tanda persetujuan;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softHyphen/>
      </w:r>
      <w:r>
        <w:t xml:space="preserve">gang Kartu Tanda Penduduk Daerah Tingkat II Tangerang Nomor 19.14.2014/5842/0151957,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dikenal oleh saya, Notaris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NAMA DAN TEMPAT KEDUDUKAN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Perseroan terbatas ini bernama "PT. FFFFFF", (selanjutnya dalam Anggaran Dasar ini cukup disingkat dengan "PERSERO</w:t>
      </w:r>
      <w:r>
        <w:softHyphen/>
      </w:r>
      <w:r>
        <w:t xml:space="preserve">AN"), berkedudukan di Jakarta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Perseroan dapat membuka cabang atau perwakilan di tempat lain, baik didalam maupun diluar wilayah Republik Indonesia sebagaimana yang ditetapkan oleh Direksi, dengan persetujuan dari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JANGKA WAKTU BERDIRINYA PERSEROAN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Perseroan didirikan untuk 75 (tujuhpuluh lima) tahun lamanya.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MAKSUD DAN TUJUAN SERTA KEGIATAN USAHA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Maksud dan tujuan Perseroan ialah berusaha dalam bidang perdagangan dan produksi barang-barang elektronika, alat-alat komunikasi dan alat-alat kedokteran baik untuk penggunaan oleh konsumen maupun oleh industri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Untuk mencapai maksud dan tujuan tersebut diatas Perseroan dapat melaksanakan kegiatan usaha sebagai berikut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memproduksi dan atau merakit barang-barang elektronika, alat-alat komunikasi dan alat-alat kedokteran serta menjual barang-barang tersebut untuk pasaran dalam negeri dan ekspor;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bertindak sebagai distributor/penyalur barang-barang elektronika, alat-alat komunikasi dan alat-alat kedokteran;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mengimpor barang-barang elektronika, alat-alat komunikasi dan alat-alat kedokteran dan menjual barang-barang tersebut untuk pasaran dalam negeri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melakukan puma jual atas barang-barang elektronika. alat-alat komunikasi dan alat-alat kedokteran yang telah terjual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MODAL</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Modal dasar Perseroan berjumlah Rp. 1.000.000.000,- (satu milyar Rupiah), terbagi atas 1.000 (seribu) saham, masing-masing saham bernilai nominal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modal dasar tersebut, telah ditempatkan oleh para pendiri, yaitu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perseroan terbatas PT. BBBBBB berke</w:t>
      </w:r>
      <w:r>
        <w:softHyphen/>
      </w:r>
      <w:r>
        <w:t>dudukan di Jakarta tersebut, sebanyak 249 (duaratus empatpuluh sembilan) sa</w:t>
      </w:r>
      <w:r>
        <w:softHyphen/>
      </w:r>
      <w:r>
        <w:t>ham, dengan nilai nominal atau sebesar............................................... Rp.249.000.000,-</w:t>
      </w:r>
    </w:p>
    <w:p>
      <w:pPr>
        <w:widowControl w:val="0"/>
        <w:tabs>
          <w:tab w:val="left" w:pos="454"/>
          <w:tab w:val="left" w:pos="907"/>
          <w:tab w:val="left" w:pos="1361"/>
          <w:tab w:val="right" w:leader="hyphen" w:pos="8505"/>
        </w:tabs>
        <w:autoSpaceDE w:val="0"/>
        <w:autoSpaceDN w:val="0"/>
        <w:adjustRightInd w:val="0"/>
        <w:spacing w:line="360" w:lineRule="auto"/>
        <w:ind w:left="1360" w:hanging="453"/>
        <w:jc w:val="center"/>
      </w:pPr>
      <w:r>
        <w:t>(duaratus empatpuluh sembilan juta Rupiah)</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penghadap Tuan EEEEEE tersebut, se</w:t>
      </w:r>
      <w:r>
        <w:softHyphen/>
      </w:r>
      <w:r>
        <w:t>banyak 1 (satu) saham, dengan nilai no</w:t>
      </w:r>
      <w:r>
        <w:softHyphen/>
      </w:r>
      <w:r>
        <w:t xml:space="preserve">minal atau sebesar..........................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Sehingga seluruhnya berjumlah 250 (duaratus limapuluh) saham atau sebesar.................. Rp.250.000.000,- (duaratus limapuluh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100% (seratus persen) dari nilai nominal setiap saham yang telah ditempatkan tersebut diatas, atau seluruhnya berjumlah Rp. 250.000.000,- (duaratus limapuluh juta Rupiah) telah disetor penuh dengan uang tunai kepada Perseroan oleh masing-masing pendiri pada saat penanda-tanganan akta pendirian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Saham-saham yang masih dalam simpanan akan dikeluarkan oleh perseroan menurut keperluan modal Perseroan, dengan persetu</w:t>
      </w:r>
      <w:r>
        <w:softHyphen/>
      </w:r>
      <w:r>
        <w:t xml:space="preserve">juan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Para pemegang saham yang namanya tercatat dalam Daftar Pe</w:t>
      </w:r>
      <w:r>
        <w:softHyphen/>
      </w:r>
      <w:r>
        <w:t xml:space="preserve">megang Saham mempunyai hak terlebih dahulu untuk meng-ambil bagian atas saham yang hendak dikeluarkan itu dalam jangka waktu 14 (empatbelas) hari sejak tanggal penawaran dila-kukan dan masing-masing pemegang saham berhak mengambil bagian seimbang dengan jumlah saham yang mereka miliki (pro-porsional).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Apabila setelah dilakukan penawaran ternyata masih ada sisa saham yang belum diambil bagian maka Direksi berhak mena-warkan sisa saham tersebut kepada pemegang saham yang masih berminat.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Apabila setelah lewat jangka waktu 14 (empatbelas) hari terhitung sejak penawaran kepada pemegang saham tersebut masih ada sisa saham yang tidak diambil bagian oleh pemegang saham, Direksi harus menawarkannya kepada karyawan persero</w:t>
      </w:r>
      <w:r>
        <w:softHyphen/>
      </w:r>
      <w:r>
        <w:t xml:space="preserve">an yang berminat terlebih dahulu dan bila setelah penawaran pada karyawan perseroan itu masih ada sisa saham yang tidak diambil bagian, Direksi berhak secara bebas menawarkan sisa saham tersebut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Semua saham yang dikeluarkan oleh Perseroan adalah saham atas nama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memiliki dan mempergunakan hak atas saham hanyalah Warga Negara Indonesia atau badan hukum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Perseroan hanya mengakui seorang atau satu badan hukum sebagai pemilik dari satu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Selama ketentuan dalam ayat 4 diatas belum dilaksanakan, maka para pemegang saham tersebut tidak berhak mengeluarkan suara dalam Rapat Umum Pemegang Saham, sedangkan pembayaran deviden untuk saham itu ditangguhkan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Seorang pemegang saham menurut hukum harus tunduk kepada Anggaran Dasar dan kepada semua keputusan yang diambil dengan sah dalam Rapat Umum Pemegang Saham serta peraturan perundang-undangan yang berlaku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 xml:space="preserve">7. </w:t>
      </w:r>
      <w:r>
        <w:tab/>
      </w:r>
      <w:r>
        <w:t xml:space="preserve">Perseroan mempunyai sedikitnya 2 (dua) pemegang saham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ab/>
      </w:r>
      <w:r>
        <w:tab/>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6</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Perseroan dapat mengeluarkan surat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dikeluarkan surat saham, maka untuk tiap saham diberi sehelai surat saham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Surat kolektip saham dapat dikeluarkan sebagai bukti pemilikan 2 (dua) atau lebih saham yang dimiliki oleh seorang pemegang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4. </w:t>
      </w:r>
      <w:r>
        <w:tab/>
      </w:r>
      <w:r>
        <w:t xml:space="preserve">Pada surat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5. </w:t>
      </w:r>
      <w:r>
        <w:tab/>
      </w:r>
      <w:r>
        <w:t xml:space="preserve">Pada surat kolektif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e. </w:t>
      </w:r>
      <w:r>
        <w:tab/>
      </w:r>
      <w:r>
        <w:t xml:space="preserve">Jumlah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Surat saham dan surat kolektif saham harus ditandatangani oleh seorang Direktur dan seorang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Pr>
          <w:b/>
        </w:rPr>
        <w:t>PENGGANTI 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surat saham rusak atau tidak dapat dipakai lagi, maka atas permintaan mereka yang berkepentingan Direksi akan mengeluarkan surat saham pengganti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Surat saham sebagaimana dimaksud dalam ayat 1 kemudian dihapuskan dan oleh Direksi dibuat berita acara untuk dilaporkan dalam Rapat Umum Pemegang Saham berikutnya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3. </w:t>
      </w:r>
      <w:r>
        <w:tab/>
      </w:r>
      <w:r>
        <w:t xml:space="preserve">Apabila surat saham hilang maka atas permintaan mereka yang berkepentingan, Direksi akan mengeluarkan surat saham pengganti setelah menurut pendapat Direksi kehilangan itu cukup dibuktikan dan dengan jaminan yang dipandang perlu oleh Direksi untuk tiap peristiwa yang khusus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Setelah pengganti surat saham tersebut dikeluarkan, maka, asli surat saham tidak berlaku lagi terhadap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Semua biaya untuk pengeluaran pengganti surat saham itu ditanggung oleh pemegang saham yang berkepentingan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Ketentuan dalam pasal 7 ini, mutatis-mutandis juga berlaku bagi pengeluaran pengganti surat kolektif saham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DAFTAR PEMEGANG SAHAM DAN DAFTAR KHUSUS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mengadakan dan menyimpan Daftar Pemegang Saham dan Daftar Khusus di tempat kedudukan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Daftar Pemegang Saham itu dicatat: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nama dan alamat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jumlah, nomor dan tanggal perolehan Surat Kolektif saham yang dimiliki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jumlah yang disetor atas setiap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nama dan alamat dari orang atau badan hukum yang mempunyai hak gadai atas saham dan tanggal perolehan hak gadai tersebut;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 xml:space="preserve">keterangan penyetoran saham dalam bentuk lain selain uang; dan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f. </w:t>
      </w:r>
      <w:r>
        <w:tab/>
      </w:r>
      <w:r>
        <w:t xml:space="preserve">keterangan lainnya yang dianggap perlu oleh Direksi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Dalam Daftar Khusus dicatat keterangan mengenai kepemilikan saham anggota Direksi dan Komisaris beserta keluarganya dalam Perseroan dan/atau pada perseroan lain serta tanggal saham itu diperoleh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Pemegang saham harus memberitahukan setiap perpindahan tempat tinggal dengan surat kepada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Selama pemberitahuan itu belum dilakukan, maka segala panggilan dan pemberitahuan kepada pemegang .saham adalah sah jika dialamatkan pada alamat pemegang saham yang paling akhir dicatat dalam Daftar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Direksi berkewajiban untuk menyimpan dan memelihara Daftar Pemegang Saham dan Daftar Khusus sebaik-baiknya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Setiap pemegang saham berhak melihat Daftar Pemegang Saham dan Daftar Khusus pada waktu jam kerja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PEMINDAHAN HAK ATAS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Pemindahan hak atas saham harus berdasarkan akta pemindahan hak yang ditanda-tangani oleh yang memindahkan dan yang menerima pemindahan atau wakil mereka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Akta pemindahan hak sebagaimana dimaksud dalam ayat 1 atau salinannya disampaikan kepada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Pemegang saham yang hendak memindahkan sahamnya harus menawarkan terlebih dahulu secara tertulis kepada pemegang saham lain dengan menyebutkan harga serta persyaratan penjualan dan memberitahukan kepada Direksi secara tertulis tentang penawaran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pemegang saham lainnya berhak membeli saham yang ditawarkan dalam jangka waktu 30 (tigapuluh) hari sejak tanggal penawaran sesuai dengan perimbangan jumlah saham yang dimiliki masing-masing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Perseroan wajib menjamin bahwa semua saham yang ditawarkan sebagaimana dimaksud dalam ayat 3 dibeli dengan harga yang wajar dan dibayar tunai dalam 30 (tigapuluh) hari terhitung sejak penawaran dilakukan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hal Perseroan tidak dapat menjamin terlaksananya ketentuan sebagaimana dimaksud dalam ayat 5 pemegang.saham dapat menawarkan dan menjual sahamnya kepada karyawan mendahului penawaran kepada orang lain dengan harga dan persyaratan yang sama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Pemegang saham yang menawarkan sahamnya sebagaimana dimaksud dalam ayat- 3 berhak menarik kembali penawaran tersebut setelah lewatnya jangka waktu yang dimaksud dalam ayat 4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Keharusan menawarkan saham kepada pemegang saham lain hanya dapat dilakukan satu kali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Pemindahan hak atas saham hanya diperbolehkan apabila semua ketentuan dalam Anggaran Dasar telah dipenuhi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Mulai hari panggilan Rapat Umum Pemegang Saham sampai dengan hari rapat itu, pemindahan hak atas saham tidak diperkenankan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11. </w:t>
      </w:r>
      <w:r>
        <w:tab/>
      </w:r>
      <w:r>
        <w:t xml:space="preserve">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Selama ketentuan tersebut dalam ayat 11 pasal ini belum dilaksanakan, maka suara yang dikeluarkan dalam Rapat Umum Pemegang Saham untuk saham itu dianggap tidak sah, sedangkan pembayaran dividen atas saham itu ditunda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diurus dan dipimpin oleh suatu Direksi yang terdiri dari seorang Direktur atau lebih, apabila diangkat lebih dari seorang Direktur, maka seorang diantaranya dapat diangkat sebagai Presiden Direktur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Direksi hanyalah Warga Negara Indonesia yang memenuhi persyaratan sesuai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Para anggota Direksi diangkat oleh Rapat Umum Pemegang Saham, masing-masing untuk jangka waktu 5 (lima) tahun dan dengan tidak mengurangi hak Rapat Umum Pemegang Saham untuk memberhentikannya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anggota Direksi dapat diberi gaji dan/atau tunjangan yang jumlahnya ditentukan oleh Rapat Umum Pemegang Saham dan wewenang tersebut oleh Rapat Umum Pemegang Saham dapat dilimpahkan kepada Komisaris </w:t>
      </w:r>
    </w:p>
    <w:p>
      <w:pPr>
        <w:widowControl w:val="0"/>
        <w:tabs>
          <w:tab w:val="left" w:pos="454"/>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Direksi lowong, maka dalam jangka waktu 30 (tigapuluh) hari sejak terjadi lowongan, harus diselenggarakan Rapat Umum Pemegang Saham, untuk mengisi lowongan itu, dengan memperhatikan ketentuan sebagaimana dimaksud dalam ayat 2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berhak mengundurkan diri dari jabatannya dengan memberitahukan secara tertulis mengenai maksudnya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8. </w:t>
      </w:r>
      <w:r>
        <w:tab/>
      </w:r>
      <w:r>
        <w:t xml:space="preserve">Jabatan anggota Direksi berakhir apabila: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mengundurkan diri sesuai dengan ketentuan ayat 7;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meninggal dunia;</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diberhentikan berdasarkan keputusan Rapat Umum Pemegang Saham</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bertanggung jawab penuh dalam melaksanakan tugasnya untuk kepentingan Perseroan dalam mencapai maksud dan tujuannya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Setiap anggota Direksi wajib dengan . itikad baik dan penuh tanggung jawab menjalankan tugasnya dengan mengindahkan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meminjam atau meminjamkan uang atas nama Perseroan (tidak termasuk mengambil uang Perseroan di bank);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mendirikan suatu usaha baru atau turut serta pada perusahaan lain baik di dalam maupun di luar negeri;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harus dengan persetujuan Komisaris, yang dalam pelaksana-annya diwakili oleh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persetujuan mana cukup dibuktikan dengan surat yang ditanda-tangani atau turut ditandatangani pada akta yang berkenaan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6. </w:t>
      </w:r>
      <w:r>
        <w:tab/>
      </w:r>
      <w:r>
        <w:t xml:space="preserve">a. </w:t>
      </w:r>
      <w:r>
        <w:tab/>
      </w:r>
      <w:r>
        <w:t xml:space="preserve">Presiden Direktur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Dalam hal Presiden Direktur tidak hadir atau berhalangan karena sebab apapun juga, hal mana tidak perlu dibuktikan kepada pihak ketiga, maka seorang anggota Direksi lainnya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Direksi untuk perbuatan tertentu berhak pula mengangkat seorang atau lebih sebagai wakil atau kuasanya dengan memberikan kepadanya kekuasaan yang diatur dalam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Pembagian tugas dan wewenang setiap anggota Direksi ditetapkan oleh Rapat Umum Pemegang Saham dan wewenang tersebut oleh Rapat Umum Pemegang Saham dapat dilimpahkan kepada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12</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Panggilan Rapat Direksi dilakukan oleh anggota Direksi yang berhak mewakili Direksi menurut ketentuan pasal 11 Anggaran Dasar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Rapat Direksi dipimpin oleh Presiden Direktur dalam ha] Presiden Direktur tidak dapat hadir atau berhalangan hal mana tidak perlu dibuktikan kepada pihak ketiga, maka Rapat Direksi akan dipimpin oleh seorang anggota Direksi yang dipilih oleh dan dari anggota Direksi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dapat diwakili dalam Rapat Direksi hanya oleh anggota Direksi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Direksi adalah sah dan berhak mengambil keputusan yang mengikat apabila lebih dari 1/2 (satu per dua) dari jumlah anggota Direksi hadir atau diwakili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yang tidak setuju berimbang maka ketua Rapat Direksi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Direksi yang hadir berhak mengeluarkan 1 (satu) suara dan tambahan 1 (satu) suara untuk setiap anggota Direksi lain yang diwakilinya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Pemungutan suara mengenai diri orang dilakukan dengan surat suara tertutup tanpa tandatangan, sedangkan pemungutan suara mengenai hal-hal lain dilakukan secara lisan kecuali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Suara blanko dan suara yang tidak sah dianggap tidak dikeluarkan secara sah dan dianggap tidak ada serta tidak dihitung dalam menentukan jumlah suara yang dikeluarkan.</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Direksi </w:t>
      </w:r>
    </w:p>
    <w:p>
      <w:pPr>
        <w:widowControl w:val="0"/>
        <w:tabs>
          <w:tab w:val="left" w:pos="454"/>
          <w:tab w:val="left" w:pos="907"/>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Komisaris terdiri dari seorang atau lebih anggota Komisaris, apabila diangkat lebih dari seorang anggota Komisaris, maka seorang diantaranya dapat diangkat sebagai Presiden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Komisaris hanya Warga Negara Indonesia yang memenuhi persyaratan yang ditentukan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Anggota Komisaris diangkat oleh Rapat Umum Pemegang Saham untuk jangka waktu 5 (lima) tahun, dengan tidak mengurangi hak Rapat Umum Pemegang Saham untuk memberhentikan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Anggota Komisaris dapat diberi gaji dan/atau tunjangan yang jumlahnya ditetapkan oleh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Komisaris lowong, maka dalam jangka waktu 30 (tigapuluh) hari setelah terjadinya lowongan, harus diselenggarakan Rapat Umum Pemegang Saham untuk mengisi lowongan itu dengan memperhatikan ketentuan ayat 2 pasal ini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6. </w:t>
      </w:r>
      <w:r>
        <w:tab/>
      </w:r>
      <w:r>
        <w:t xml:space="preserve">Seorang anggota Komisaris berhak mengundurkan diri dari jabatannya dengan memberitahukan secara tertulis mengenai maksud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7. </w:t>
      </w:r>
      <w:r>
        <w:tab/>
      </w:r>
      <w:r>
        <w:t xml:space="preserve">Jabatan anggota Komisaris berakhir apabila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mengundurkan diri sesuai dengan ketentuan ayat 6;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meninggal dunia;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diberhentikan berdasarkan keputusan Rapat Umum Peme</w:t>
      </w:r>
      <w:r>
        <w:softHyphen/>
      </w:r>
      <w:r>
        <w:t>gang Saham</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Komisaris melakukan pengawasan atas kebijaksanaan Direksi dalam menjalankan Perseroan serta memberikan nasihat kepada Direksi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2. </w:t>
      </w:r>
      <w:r>
        <w:tab/>
      </w:r>
      <w:r>
        <w:t>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Direksi dan setiap anggota Direksi wajib untuk memberikan penjelasan tentang segala hal yang ditanyakan oleh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Komisaris setiap waktu berhak memberhentikan untuk sementara seorang atau lebih anggota Direksi apabila anggota Direksi tersebut bertindak bertentangan dengan Anggaran Dasar dan atau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Pemberhentian sementara itu harus diberitahukan kepada yang bersangkutan,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7. </w:t>
      </w:r>
      <w:r>
        <w:tab/>
      </w:r>
      <w:r>
        <w:t xml:space="preserve">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Ketidakhadiran tersebut tidak perlu dibuktikan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Apabila Rapat Umum Pemegang Saham tersebut tidak diadakan dalam jangka waktu 30 (tigapuluh) hari setelah pemberhentian sementara itu. maka pemberhentian sementara itu menjadi batal demi hukum, dan yang bersangkutan berhak menjabat kembali jabatannya semula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Apabila seluruh anggota Direksi diberhentikan sementara dan Perseroan tidak mempunyai seorangpun anggota Direksi, maka untuk sementara Komisaris diwajibkan untuk mengurus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Dalam hal demikian Komisaris berhak untuk memberikan kekuasaan sementara kepada seorang atau lebih diantara mereka atas tanggungan mereka bersama.</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10. Dalam hal hanya ada seorang Komisaris maka segala tugas dan wewenang yang diberikan kepada Presiden Komisaris atau anggota Komisaris dalam anggaran dasar ini berlaku pula baginya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w:t>
      </w:r>
      <w:r>
        <w:softHyphen/>
      </w:r>
      <w:r>
        <w:t xml:space="preserve">ruh jumlah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Panggilan rapat Komisaris dilakukan oleh Presiden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Komisaris disampaikan kepada setiap anggota Komisaris secara langsung, maupun dengan surat tercatat dengan mendapat tanda terima yang layak, sekurangnya 3 (tiga)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Rapat Komisaris dipimpin oleh Presiden Komisaris dalam hal Presiden Komisaris tidak dapat hadir atau berhalangan hal mana tidak perlu dibuktikan kepada Pihak Ketiga, maka Rapat Komi</w:t>
      </w:r>
      <w:r>
        <w:softHyphen/>
      </w:r>
      <w:r>
        <w:t xml:space="preserve">saris akan dipimpin oleh seorang yang dipilih oleh dan dari anggota Komisaris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Seorang anggota Komisaris dapat diwakili dalam Rapat Komisa</w:t>
      </w:r>
      <w:r>
        <w:softHyphen/>
      </w:r>
      <w:r>
        <w:t xml:space="preserve">ris hanya oleh seorang anggota Komisaris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Komisaris adalah sah dan berhak mengambil keputusan yang mengikat hanya apabila lebih dari 1/2 (satu per dua) dari jumlah anggota Komisaris hadir atau diwakili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tidak setuju berimbang maka Ketua Rapat Komisaris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Komisaris yang hadir berhak mengeluarkan 1 (satu) suara dan tambahan 1 (satu) suara untuk setiap anggota Komisaris lainnya yang diwakilinya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Pemungutan suara mengenai diri seorang dilakukan dengan surat suara tertutup tanpa tandatangan, sedangkan pemu</w:t>
      </w:r>
      <w:r>
        <w:softHyphen/>
      </w:r>
      <w:r>
        <w:t xml:space="preserve">ngutan suara mengenai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Suara blanko dan suara yang tidak sah dianggap tidak dikeluarkan secara sah dan dianggap tidak ada serta tidak dihitung dalam menentukan jumlah suara yang dikeluarkan.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TAHUN-BUKU</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16</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Tahun buku Perseroan berjalan dari tanggal 1 (satu) Januari sampai dengan tanggal 31 (tigapuluh satu) Desember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Pada akhir bulan Desember tiap tahun, buku Perseroan ditutup. Untuk pertama kalinya buku Perseroan dimulai pada tanggal dari akta Pendirian ini dan ditutup pada tanggal tigapuluh satu Desember seribu sembilanratus sembilanpuluh delapan (31-12-1998)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 xml:space="preserve">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Laporan tahunan tersebut harus sudah disediakan di kantor Perseroan paling lambat 14 (empatbelas) hari sebelum tanggal Rapat Umum Pemegang Saham tahunan diselenggarakan, agar dapat diperiksa oleh para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17</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Rapat Umum Pemegang Saham dalam Perseroan adalah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Rapat Umum Pemegang Saham tahunan, sebagaimana dimaksud dalam pasal 18 Anggaran Dasar ini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Rapat Umum Pemegang Saham lainnya selanjutnya dalam Anggaran Dasar disebut Rapat Umum Pemegang Saham luar biasa yaitu Rapat Umum Pemegang Saham yang diadakan sewaktu-waktu berdasarkan kebutuhan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Istilah Rapat Umum Pemegang Saham dalam Anggaran Dasar ini berarti keduanya, yaitu Rapat Umum Pemegang Saham tahunan dan Rapat Umum Pemegang Saham luar biasa. kecuali dengan tegas dinyatakan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TAHUNAN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tahunan diselenggarakan tiap tahun, paling lambat 6 (enam) bulan setelah tahun buku Perseroan ditutup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Rapat Umum Pemegang Saham tahunan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Direksi mengajukan perhitungan tahunan yang terdiri dari neraca dan perhitungan laba rugi dari tahun buku yang bersangkutan serta penjelasan atas dokumen tersebut untuk mendapat pengesahan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Diputuskan penggunaan laba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Dapat diputuskan hal-hal lain yang telah diajukan dengan tidak mengurangi ketentuan dalam Anggaran Dasar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LU AR BIASA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atau Komisaris berwenang menyelenggarakan Rapat Umum Pemegang Saham luar biasa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atau Komisaris wajib memanggil dan menyelenggarakan Rapat Umum Pemegang Saham luar biasa atas permintaan tertulis dari 1 (satu) pemegang saham atau lebih yang bersama-sama mewakili 1/10 (satu per-sepuluh)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Permintaan tertulis tersebut harus disampaikan secara tercatat dengan menyebutkan hal-hal yang hendak dibicarakan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Pelaksanaan rapat sebagaimana dimaksud dalam ayat 3 harus memperhatikan penetapan Ketua Pengadilan Negeri yang memberi izin tersebut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TEMPAT DAN PEMANGGILAN RAPAT UMUM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diadakan ditempat kedudukan Perseroan atau ditempat Perseroan melakukan kegiatan usaha.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Umum Pemegang Saham harus mencantumkan hari, tanggal, jam, tempat dan acara Rapat dengan disertai pemberitahuan bahwa bahan yang akan dibicarakan dalam rapat tersedia di Kantor Perseroan mulai dari hari dilakukan pemanggilan sampai dengan tanggal rapat diadakan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Pemanggilan untuk Rapat Umum Pemegang Saham tahunan harus pula mencantumkan bahwa laporan tahunan sebagaimana dimaksudkan dalam Pasal 16 ayat 2 telah tersedia di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PIMPINAN DAN BERITA ACARA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Berita Acara Rapat tersebut menjadi bukti yang sah terhadap semua pemegang saham dan pihak ketiga tentang keputusan dan segala sesuatu yang terjadi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Penanda-tanganan yang dimaksud dalam ayat 2 pasal ini tidak disyaratkan apabila Berita Acara Rapat dibuat dalam bentuk akta Notaris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KORUM, HAK SUARA DAN KEPUTUSAN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22</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1.</w:t>
      </w:r>
      <w:r>
        <w:tab/>
      </w:r>
      <w:r>
        <w:t>a.</w:t>
      </w:r>
      <w:r>
        <w:tab/>
      </w:r>
      <w:r>
        <w:t xml:space="preserve">Rapat Umum Pemegang Saham dapat dilangsungkan apabila dihadiri oleh pemegang saham yang mewakili lebih dari 1/2 (satu per dua) bagian dari jumlah seluruh saham dengan hak suara yang sah yang telah dikeluarkan Perseroan kecuali apabila ditentukan lain dalam Anggaran Dasar ini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Dalam hal korum sebagaimana dimaksud dalam ayat 1 a tidak tercapai maka dapat diadakan pemanggilan rapat kedua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Pemanggilan sebagaimana yang dimaksud dalam ayat 1 b harus dilakukan paling lambat 7 (tujuh) hari sebelum rapat diselenggarakan tidak termasuk tanggal panggilan dan tanggal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 xml:space="preserve">Rapat kedua diselenggarakan paling cepat 10 (sepuluh) hari dan paling lambat 21 (dua puluh satu) hari terhitung sejak Rapat pertama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Rapat kedua adalah sah dan berhak mengambil keputusan yang mengikat apabila dihadiri oleh pemegang saham yang mewakili sedikitnya 1/3 (satu per tiga)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f.</w:t>
      </w:r>
      <w:r>
        <w:tab/>
      </w:r>
      <w:r>
        <w:t xml:space="preserve">Dalam hal korum rapat kedua tidak tercapai, maka atas permohonan Perseroan korum ditetapkan oleh Ketua Peng-adilan Negeri yang wilayahnya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Pemegang saham dapat diwakili oleh pemegang saham lain atau orang lain dengan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Ketua Rapat berhak meminta agar surat kuasa untuk mewakilj pemegang saham diperlihatkan kepadanya pada waktu Rapat diadakan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Dalam rapat, tiap saham memberikan hak kepada pemiliknya untuk mengeluarkan 1 (satu)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Anggota Direksi, anggota Komisaris dan karyawan Perseroan boleh bertindak selaku kuasa dalam rapat namun suara yang mereka keluarkan selaku kuasa dalam rapat tidak dihitung dalam pemungutan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Pemungutan suara mengenai diri orang dilakukan dengan surat tertutup yang tidak ditandatangani dan mengenai hal lain secara lisan, kecuali apabila ketua rapat menentukan lain tanpa ada keberatan dari pemegang saham yang hadir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Suara blanko atau suara yang tidak sah dianggap tidak ada dan tidak dihitung dalam menentukan jumlah suara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Apabila jumlah suara yang setuju dan tidak setuju sama banyaknya, maka usul ditolak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LABA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Laba bersih Perseroan dalam suatu tahun buku seperti tercantum dalam neraca dan perhitungan laba rugi yang telah disahkan oleh Rapat Umum Pemegang Saham tahunan, dibagi menurut cara penggunaannya yang ditentukan oleh rapat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Dalam hal Rapat Umum Pemegang Saham tahunan tidak menentukan cara penggunaannya, laba bersih setelah dikurangi dengan cadangan yang diwajibkan oleh undang-undang dan Anggaran Dasar Perseroan dibagi sebagai dividen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Laba yang dibagikan sebagai dividen yang tidak diambil dalam waktu 5 (lima) tahun setelah disediakan untuk dibayarkan, dimasukkan kedalam dana cadangan yang khusus diperuntukkan untuk itu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dalam dana cadangan khusus tersebut, dapat diambil oleh pemegang saham yang berhak sebelum lewatnya jangka waktu 5 (lima) tahun dengan menyampaikan bukti haknya atas dividen tersebut yang dapat diterima oleh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yang tidak diambil setelah lewat waktu tersebut menjadi milik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DANA CADANGAN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Bagian dari laba yang disediakan untuk dana cadangan ditentukan oleh Rapat Umum Pemegang Saham dengan mengindahkan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Dana cadangan sampai dengan jumlah sekurang-kurangnya 20 % (duapuluh persen) dari modal yang ditempatkan hanya digunakan untuk menutup kerugian yang diderita oleh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Direksi harus mengelola dana cadangan agar dana cadangan tersebut memperoleh laba, dengan cara yang dianggap baik olehnya dengan persetujuan Komisaris dan dengan memperhati-kan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PENGUBAHAN ANGGARAN DASAR</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Pengubahan Anggaran Dasar ditetapkan oleh Rapat 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Pengubahan Anggaran Dasar tersebut harus dibuat dengan akta Notaris dan dalam bahasa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t>PENGGABUNGAN, PELEBURAN DAN PENGAMBILALIHAN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26</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wajib mengumumkan dalam 2 (dua) surat kabar harian mengenai rencana penggabungan, peleburan dan pengambilalih-an Perseroan paling lambat 14 (empat belas) hari sebelum pe-manggilan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PEMBUBARAN DAN LIKWIDASI</w:t>
      </w:r>
    </w:p>
    <w:p>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Pr>
          <w:b/>
        </w:rPr>
        <w:t>Pasal 27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Perseroan dibubarkan, baik karena berakhirnya jangka waktu berdirinya atau dibubarkan berdasarkan keputusan Rapat Umum Pemegang Saham atau karena dinyatakan bubar berdasarkan penetapan Pengadilan, maka harus diadakari likuidasi oleh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bertindak sebagai likuidator apabila dalam keputusan Rapat Umum Pemegang Saham atau penetapan sebagaimana di-maksud dalam ayat 2 tidak menunjuk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Upah bagi para likuidator ditentukan oleh Rapat Umum Peme</w:t>
      </w:r>
      <w:r>
        <w:softHyphen/>
      </w:r>
      <w:r>
        <w:t xml:space="preserve">gang Saham atau penetapan Pengadilan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Likuidator wajib mendaftarkan dalam Wajib Daftar Perusahaan, mengumumkan dalam Berita Negara dan dalam 2 (dua) surat kabar harian yang terbit atau beredar ditempat kedudukan Per</w:t>
      </w:r>
      <w:r>
        <w:softHyphen/>
      </w:r>
      <w:r>
        <w:t xml:space="preserve">seroan atau tempat kegiatan usaha Perseroan serta memberi-tahukan kepada Menteri Kehakiman paling lambat 30 (tiga puluh) hari sejak perseroan dibubarkan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Anggaran Dasar seperti yang termaktub dalam akta pendirian beserta pengubahannya dikemudian hari tetap berlaku sampai dengan tanggal disahkannya perhitungan likuidasi oleh Rapat Umum Pemegang Saham dan diberikannya pelunasan dan pembebasan sepenuhnya kepada para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PERATURAN PENUTUP</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28</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Segala sesuatu yang tidak atau belum cukup diatur dalam Anggaran Dasar ini, maka Rapat Umum Pemegang Saham yang akan memutuskan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Selanjutnya para penghadap bertindak sebagaimana tersebut mene-rangkan bahwa: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Menyimpang dari ketentuan dalam pasal 10 dan pasal 13 Ang</w:t>
      </w:r>
      <w:r>
        <w:softHyphen/>
      </w:r>
      <w:r>
        <w:t xml:space="preserve">garan Dasar ini mengenai tata cara pengangkatan anggota Direksi dan Komisaris, telah diangkat sebagai :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Presiden Direktur : penghadap Tuan EEEEEE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Direktur : Tuan GGGGGG, lahir di Magelang 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Presiden Komisaris : Tuan Insinyur HHHHHH, Master of Business Administration lahir di Surabaya pada tanggal tiga belas Mei seribu sembilan ratus empat-puluh enam (13-5-1946), swasta, bertempat tinggal di Jakarta, Surya Timur C-2, Sunrise Garden, Rukun Tetangga 002, Rukun Warga 005, Kelurahan Kedoya Utara, Kecamat</w:t>
      </w:r>
      <w:r>
        <w:softHyphen/>
      </w:r>
      <w:r>
        <w:t>an Kebon Jeruk, Jakarta Barat, pe</w:t>
      </w:r>
      <w:r>
        <w:softHyphen/>
      </w:r>
      <w:r>
        <w:t>megang Kartu Tanda Penduduk Daerah Khusus Ibukota Jakarta No</w:t>
      </w:r>
      <w:r>
        <w:softHyphen/>
      </w:r>
      <w:r>
        <w:t xml:space="preserve">mor 09.5205.130546. 0042,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Komisaris : Tuan Insinyur Mill, lahir di Bandung pada tanggal sembilan Oktober seribu sembilanratus limapuluh tiga (9-10-1953), swasta, bertempat ting</w:t>
      </w:r>
      <w:r>
        <w:softHyphen/>
      </w:r>
      <w:r>
        <w:t>gal di Bandung, Jalan Rancabulan IV Nomor 4, Rukun Tetangga 02, Rukun Warga 06, Kelurahan Cium-buleut, Kecamatan Cidadap, Ban</w:t>
      </w:r>
      <w:r>
        <w:softHyphen/>
      </w:r>
      <w:r>
        <w:t xml:space="preserve">dung, pemegang Kartu Tanda Pen-duduk Daerah Tingkat II Bandung Nomor 195310090079/ 0602065,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Pengangkatan anggota Direksi d,an Komisaris tersebut telah diterima oleh masing-masing yang bersangkutan dan harus disahkan dalam Rapat Umum Pemegang Saham yang pertama kali diadakan, setelah akta pendirian ini mendapat pengesahan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II. </w:t>
      </w:r>
      <w:r>
        <w:tab/>
      </w:r>
      <w:r>
        <w:t>-</w:t>
      </w:r>
      <w:r>
        <w:tab/>
      </w:r>
      <w:r>
        <w:t xml:space="preserve">Penghadap Tuan EEEEEE dan Tuan LLLLLL, pegawai Kantor Notaris, bertempat tinggal di Jakarta, Jalan Utan Panjang III Nomor 8, Jakarta Pusat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pPr>
        <w:widowControl w:val="0"/>
        <w:tabs>
          <w:tab w:val="left" w:pos="454"/>
          <w:tab w:val="left" w:pos="907"/>
          <w:tab w:val="left" w:pos="1361"/>
          <w:tab w:val="right" w:leader="hyphen" w:pos="8505"/>
        </w:tabs>
        <w:autoSpaceDE w:val="0"/>
        <w:autoSpaceDN w:val="0"/>
        <w:adjustRightInd w:val="0"/>
        <w:spacing w:line="360" w:lineRule="auto"/>
        <w:jc w:val="center"/>
      </w:pPr>
      <w:r>
        <w:t>DEMIKIANLAH AKTA INI</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Dibuat sebagai minuta dan dilangsungkan di CIREBON, pada hari dan tanggal seperti disebutkan pada bagian awal akta ini dengan dihadiri oleh Tuan MMMMMM, Sarjana Hukum, dan Tuan NNNNNN, keduanya pegawai Kantor Notaris, dan bertempat tinggal di CIREBON, sebagai saksi-saksi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Segera, setelah akta ini dibacakan oleh saya, Notaris kepada para penghadap dan saksi-saksi, maka ditandatanganilah akta ini oleh para penghadap tersebut, saksi-saksi dan saya, Notaris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Dilangsungkan dengan tanpa perubahan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Asli akta ini telah ditandatangani dengan sempurna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Diberikan sebagai SALINAN yang sama bunyinya.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rPr>
          <w:rFonts w:hint="default"/>
          <w:lang w:val="zh-CN"/>
        </w:rPr>
      </w:pPr>
      <w:r>
        <w:rPr>
          <w:rFonts w:hint="default"/>
          <w:lang w:val="zh-CN"/>
        </w:rPr>
        <w:t>--</w:t>
      </w:r>
    </w:p>
    <w:p>
      <w:pPr>
        <w:widowControl w:val="0"/>
        <w:tabs>
          <w:tab w:val="left" w:pos="454"/>
          <w:tab w:val="left" w:pos="907"/>
          <w:tab w:val="left" w:pos="1361"/>
          <w:tab w:val="right" w:leader="hyphen" w:pos="8505"/>
        </w:tabs>
        <w:autoSpaceDE w:val="0"/>
        <w:autoSpaceDN w:val="0"/>
        <w:adjustRightInd w:val="0"/>
        <w:spacing w:line="360" w:lineRule="auto"/>
        <w:jc w:val="both"/>
      </w:pPr>
      <w:r>
        <w:rPr>
          <w:rFonts w:hint="default"/>
          <w:lang w:val="zh-CN"/>
        </w:rPr>
        <w:tab/>
      </w:r>
      <w:r>
        <w:rPr>
          <w:rFonts w:hint="default"/>
          <w:lang w:val="zh-CN"/>
        </w:rPr>
        <w:tab/>
      </w:r>
      <w:r>
        <w:rPr>
          <w:rFonts w:hint="default"/>
          <w:lang w:val="zh-CN"/>
        </w:rPr>
        <w:tab/>
      </w:r>
      <w:r>
        <w:t>Notaris di CIREBON</w:t>
      </w:r>
    </w:p>
    <w:p>
      <w:pPr>
        <w:widowControl w:val="0"/>
        <w:tabs>
          <w:tab w:val="left" w:pos="454"/>
          <w:tab w:val="left" w:pos="907"/>
          <w:tab w:val="left" w:pos="1361"/>
          <w:tab w:val="right" w:leader="hyphen" w:pos="8505"/>
        </w:tabs>
        <w:autoSpaceDE w:val="0"/>
        <w:autoSpaceDN w:val="0"/>
        <w:adjustRightInd w:val="0"/>
        <w:spacing w:line="360" w:lineRule="auto"/>
        <w:jc w:val="center"/>
      </w:pPr>
    </w:p>
    <w:p>
      <w:pPr>
        <w:widowControl w:val="0"/>
        <w:tabs>
          <w:tab w:val="left" w:pos="454"/>
          <w:tab w:val="left" w:pos="907"/>
          <w:tab w:val="left" w:pos="1361"/>
          <w:tab w:val="right" w:leader="hyphen" w:pos="8505"/>
        </w:tabs>
        <w:autoSpaceDE w:val="0"/>
        <w:autoSpaceDN w:val="0"/>
        <w:adjustRightInd w:val="0"/>
        <w:spacing w:line="360" w:lineRule="auto"/>
        <w:jc w:val="center"/>
      </w:pPr>
    </w:p>
    <w:p>
      <w:pPr>
        <w:widowControl w:val="0"/>
        <w:tabs>
          <w:tab w:val="left" w:pos="454"/>
          <w:tab w:val="left" w:pos="907"/>
          <w:tab w:val="left" w:pos="1361"/>
          <w:tab w:val="right" w:leader="hyphen" w:pos="8505"/>
        </w:tabs>
        <w:autoSpaceDE w:val="0"/>
        <w:autoSpaceDN w:val="0"/>
        <w:adjustRightInd w:val="0"/>
        <w:spacing w:line="360" w:lineRule="auto"/>
        <w:jc w:val="both"/>
      </w:pPr>
      <w:r>
        <w:rPr>
          <w:rFonts w:hint="default"/>
          <w:lang w:val="zh-CN"/>
        </w:rPr>
        <w:tab/>
      </w:r>
      <w:r>
        <w:rPr>
          <w:rFonts w:hint="default"/>
          <w:lang w:val="zh-CN"/>
        </w:rPr>
        <w:tab/>
      </w:r>
      <w:r>
        <w:rPr>
          <w:rFonts w:hint="default"/>
          <w:lang w:val="zh-CN"/>
        </w:rPr>
        <w:tab/>
      </w:r>
      <w:r>
        <w:t>MUJAHIDIN HASAN, SH.</w:t>
      </w:r>
    </w:p>
    <w:sectPr>
      <w:pgSz w:w="11907" w:h="16840"/>
      <w:pgMar w:top="2268" w:right="340" w:bottom="2268" w:left="2879"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80023"/>
    <w:rsid w:val="00B02541"/>
    <w:rsid w:val="00B41832"/>
    <w:rsid w:val="00BC724C"/>
    <w:rsid w:val="00C82CB1"/>
    <w:rsid w:val="00D877CD"/>
    <w:rsid w:val="00E74DE4"/>
    <w:rsid w:val="19A93F3A"/>
    <w:rsid w:val="234C3ADA"/>
    <w:rsid w:val="577C64A1"/>
    <w:rsid w:val="760F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link w:val="7"/>
    <w:semiHidden/>
    <w:unhideWhenUsed/>
    <w:qFormat/>
    <w:uiPriority w:val="99"/>
    <w:pPr>
      <w:tabs>
        <w:tab w:val="center" w:pos="4680"/>
        <w:tab w:val="right" w:pos="9360"/>
      </w:tabs>
    </w:pPr>
  </w:style>
  <w:style w:type="paragraph" w:styleId="5">
    <w:name w:val="header"/>
    <w:basedOn w:val="1"/>
    <w:link w:val="6"/>
    <w:semiHidden/>
    <w:unhideWhenUsed/>
    <w:qFormat/>
    <w:uiPriority w:val="99"/>
    <w:pPr>
      <w:tabs>
        <w:tab w:val="center" w:pos="4680"/>
        <w:tab w:val="right" w:pos="9360"/>
      </w:tabs>
    </w:pPr>
  </w:style>
  <w:style w:type="character" w:customStyle="1" w:styleId="6">
    <w:name w:val="Header Char"/>
    <w:basedOn w:val="2"/>
    <w:link w:val="5"/>
    <w:semiHidden/>
    <w:qFormat/>
    <w:uiPriority w:val="99"/>
    <w:rPr>
      <w:sz w:val="24"/>
      <w:szCs w:val="24"/>
    </w:rPr>
  </w:style>
  <w:style w:type="character" w:customStyle="1" w:styleId="7">
    <w:name w:val="Footer Char"/>
    <w:basedOn w:val="2"/>
    <w:link w:val="4"/>
    <w:semiHidden/>
    <w:qFormat/>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1</TotalTime>
  <ScaleCrop>false</ScaleCrop>
  <LinksUpToDate>false</LinksUpToDate>
  <CharactersWithSpaces>49349</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Averin HP</cp:lastModifiedBy>
  <dcterms:modified xsi:type="dcterms:W3CDTF">2021-10-04T04:00:26Z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